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BA85A" w14:textId="3CF8756B" w:rsidR="0C69EB3C" w:rsidRDefault="0C69EB3C" w:rsidP="0C69EB3C">
      <w:pPr>
        <w:spacing w:after="0" w:line="240" w:lineRule="auto"/>
        <w:rPr>
          <w:rFonts w:ascii="Calibri" w:eastAsia="Calibri" w:hAnsi="Calibri" w:cs="Calibri"/>
          <w:sz w:val="24"/>
          <w:szCs w:val="24"/>
        </w:rPr>
      </w:pPr>
      <w:r>
        <w:rPr>
          <w:noProof/>
        </w:rPr>
        <w:drawing>
          <wp:inline distT="0" distB="0" distL="0" distR="0" wp14:anchorId="008B990F" wp14:editId="73A99280">
            <wp:extent cx="1752600" cy="714375"/>
            <wp:effectExtent l="0" t="0" r="0" b="0"/>
            <wp:docPr id="1158790071" name="Picture 131607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77105"/>
                    <pic:cNvPicPr/>
                  </pic:nvPicPr>
                  <pic:blipFill>
                    <a:blip r:embed="rId9">
                      <a:extLst>
                        <a:ext uri="{28A0092B-C50C-407E-A947-70E740481C1C}">
                          <a14:useLocalDpi xmlns:a14="http://schemas.microsoft.com/office/drawing/2010/main" val="0"/>
                        </a:ext>
                      </a:extLst>
                    </a:blip>
                    <a:stretch>
                      <a:fillRect/>
                    </a:stretch>
                  </pic:blipFill>
                  <pic:spPr>
                    <a:xfrm>
                      <a:off x="0" y="0"/>
                      <a:ext cx="1752600" cy="714375"/>
                    </a:xfrm>
                    <a:prstGeom prst="rect">
                      <a:avLst/>
                    </a:prstGeom>
                  </pic:spPr>
                </pic:pic>
              </a:graphicData>
            </a:graphic>
          </wp:inline>
        </w:drawing>
      </w:r>
    </w:p>
    <w:p w14:paraId="1B013424" w14:textId="243B2C1D" w:rsidR="0C69EB3C" w:rsidRDefault="0C69EB3C" w:rsidP="0C69EB3C">
      <w:pPr>
        <w:spacing w:after="0" w:line="240" w:lineRule="auto"/>
        <w:rPr>
          <w:rFonts w:ascii="Calibri" w:eastAsia="Calibri" w:hAnsi="Calibri" w:cs="Calibri"/>
          <w:sz w:val="24"/>
          <w:szCs w:val="24"/>
        </w:rPr>
      </w:pPr>
    </w:p>
    <w:p w14:paraId="41CF8B83" w14:textId="2B2F8D5F" w:rsidR="0C69EB3C" w:rsidRDefault="0C69EB3C" w:rsidP="0C69EB3C">
      <w:pPr>
        <w:spacing w:after="0" w:line="360" w:lineRule="auto"/>
        <w:rPr>
          <w:rFonts w:ascii="Calibri" w:eastAsia="Calibri" w:hAnsi="Calibri" w:cs="Calibri"/>
          <w:sz w:val="24"/>
          <w:szCs w:val="24"/>
        </w:rPr>
      </w:pPr>
      <w:r w:rsidRPr="0C69EB3C">
        <w:rPr>
          <w:rFonts w:ascii="Calibri" w:eastAsia="Calibri" w:hAnsi="Calibri" w:cs="Calibri"/>
          <w:sz w:val="24"/>
          <w:szCs w:val="24"/>
          <w:lang w:val="en-GB"/>
        </w:rPr>
        <w:t xml:space="preserve">Press Release </w:t>
      </w:r>
    </w:p>
    <w:p w14:paraId="229C1FEF" w14:textId="0C82A4DC" w:rsidR="72FF0E6F" w:rsidRPr="0093065B" w:rsidRDefault="72FF0E6F" w:rsidP="0093065B">
      <w:pPr>
        <w:spacing w:after="0" w:line="360" w:lineRule="auto"/>
        <w:rPr>
          <w:rFonts w:ascii="Calibri" w:eastAsia="Calibri" w:hAnsi="Calibri" w:cs="Calibri"/>
          <w:sz w:val="24"/>
          <w:szCs w:val="24"/>
        </w:rPr>
      </w:pPr>
      <w:r w:rsidRPr="72FF0E6F">
        <w:rPr>
          <w:rFonts w:ascii="Calibri" w:eastAsia="Calibri" w:hAnsi="Calibri" w:cs="Calibri"/>
          <w:sz w:val="24"/>
          <w:szCs w:val="24"/>
          <w:lang w:val="en-GB"/>
        </w:rPr>
        <w:t>9.30am - Thursday 19 December 2019</w:t>
      </w:r>
    </w:p>
    <w:p w14:paraId="3307775E" w14:textId="2D8891FA" w:rsidR="72FF0E6F" w:rsidRPr="0093065B" w:rsidRDefault="72FF0E6F" w:rsidP="72FF0E6F">
      <w:pPr>
        <w:spacing w:line="360" w:lineRule="auto"/>
        <w:jc w:val="center"/>
        <w:rPr>
          <w:rFonts w:ascii="Calibri" w:eastAsia="Calibri" w:hAnsi="Calibri" w:cs="Calibri"/>
          <w:sz w:val="32"/>
          <w:szCs w:val="32"/>
        </w:rPr>
      </w:pPr>
      <w:r w:rsidRPr="0093065B">
        <w:rPr>
          <w:rFonts w:ascii="Calibri" w:eastAsia="Calibri" w:hAnsi="Calibri" w:cs="Calibri"/>
          <w:b/>
          <w:bCs/>
          <w:sz w:val="32"/>
          <w:szCs w:val="32"/>
          <w:lang w:val="en-GB"/>
        </w:rPr>
        <w:t>94 % of Playing Fields Protected</w:t>
      </w:r>
    </w:p>
    <w:p w14:paraId="5CF1E9A9" w14:textId="29ED46D4" w:rsidR="618C59C9" w:rsidRDefault="618C59C9" w:rsidP="618C59C9">
      <w:pPr>
        <w:spacing w:line="360" w:lineRule="auto"/>
        <w:rPr>
          <w:rFonts w:ascii="Calibri" w:eastAsia="Calibri" w:hAnsi="Calibri" w:cs="Calibri"/>
        </w:rPr>
      </w:pPr>
      <w:r w:rsidRPr="618C59C9">
        <w:rPr>
          <w:rFonts w:ascii="Calibri" w:eastAsia="Calibri" w:hAnsi="Calibri" w:cs="Calibri"/>
          <w:lang w:val="en-GB"/>
        </w:rPr>
        <w:t xml:space="preserve">New figures released today </w:t>
      </w:r>
      <w:r w:rsidR="00EE4134">
        <w:rPr>
          <w:rFonts w:ascii="Calibri" w:eastAsia="Calibri" w:hAnsi="Calibri" w:cs="Calibri"/>
          <w:lang w:val="en-GB"/>
        </w:rPr>
        <w:t>(Thursday</w:t>
      </w:r>
      <w:r w:rsidR="009E572F">
        <w:rPr>
          <w:rFonts w:ascii="Calibri" w:eastAsia="Calibri" w:hAnsi="Calibri" w:cs="Calibri"/>
          <w:lang w:val="en-GB"/>
        </w:rPr>
        <w:t>,</w:t>
      </w:r>
      <w:r w:rsidR="00EE4134">
        <w:rPr>
          <w:rFonts w:ascii="Calibri" w:eastAsia="Calibri" w:hAnsi="Calibri" w:cs="Calibri"/>
          <w:lang w:val="en-GB"/>
        </w:rPr>
        <w:t xml:space="preserve"> </w:t>
      </w:r>
      <w:r w:rsidRPr="618C59C9">
        <w:rPr>
          <w:rFonts w:ascii="Calibri" w:eastAsia="Calibri" w:hAnsi="Calibri" w:cs="Calibri"/>
          <w:lang w:val="en-GB"/>
        </w:rPr>
        <w:t>1</w:t>
      </w:r>
      <w:r w:rsidR="00EE4134">
        <w:rPr>
          <w:rFonts w:ascii="Calibri" w:eastAsia="Calibri" w:hAnsi="Calibri" w:cs="Calibri"/>
          <w:lang w:val="en-GB"/>
        </w:rPr>
        <w:t>9</w:t>
      </w:r>
      <w:r w:rsidRPr="618C59C9">
        <w:rPr>
          <w:rFonts w:ascii="Calibri" w:eastAsia="Calibri" w:hAnsi="Calibri" w:cs="Calibri"/>
          <w:lang w:val="en-GB"/>
        </w:rPr>
        <w:t xml:space="preserve"> December) show playing fields throughout the country are being protected</w:t>
      </w:r>
      <w:r w:rsidR="00751D01">
        <w:rPr>
          <w:rFonts w:ascii="Calibri" w:eastAsia="Calibri" w:hAnsi="Calibri" w:cs="Calibri"/>
          <w:lang w:val="en-GB"/>
        </w:rPr>
        <w:t xml:space="preserve"> and enhanced</w:t>
      </w:r>
      <w:r w:rsidRPr="618C59C9">
        <w:rPr>
          <w:rFonts w:ascii="Calibri" w:eastAsia="Calibri" w:hAnsi="Calibri" w:cs="Calibri"/>
          <w:lang w:val="en-GB"/>
        </w:rPr>
        <w:t xml:space="preserve"> thanks to Sport England’s role as a statutory consultee on planning applications</w:t>
      </w:r>
      <w:r w:rsidR="32AF8130" w:rsidRPr="618C59C9">
        <w:rPr>
          <w:rFonts w:ascii="Calibri" w:eastAsia="Calibri" w:hAnsi="Calibri" w:cs="Calibri"/>
          <w:lang w:val="en-GB"/>
        </w:rPr>
        <w:t xml:space="preserve">. </w:t>
      </w:r>
      <w:r w:rsidR="00112B9F" w:rsidRPr="00112B9F">
        <w:t xml:space="preserve"> </w:t>
      </w:r>
      <w:r w:rsidR="00112B9F">
        <w:t xml:space="preserve">In 94% of </w:t>
      </w:r>
      <w:r w:rsidR="009F16AD">
        <w:t>concluded</w:t>
      </w:r>
      <w:r w:rsidR="00112B9F">
        <w:t xml:space="preserve"> planning applications </w:t>
      </w:r>
      <w:r w:rsidR="001763AB">
        <w:t>involving an</w:t>
      </w:r>
      <w:r w:rsidR="00112B9F">
        <w:t xml:space="preserve"> existing playing field, Sport England’s interventions have seen these playing fields either protected, or improved</w:t>
      </w:r>
      <w:r w:rsidR="003A3064">
        <w:t>.</w:t>
      </w:r>
    </w:p>
    <w:p w14:paraId="2DD9F235" w14:textId="77777777" w:rsidR="009033FE" w:rsidRDefault="618C59C9" w:rsidP="00996DF2">
      <w:pPr>
        <w:spacing w:after="168" w:line="360" w:lineRule="auto"/>
        <w:jc w:val="both"/>
        <w:rPr>
          <w:rFonts w:ascii="Calibri" w:eastAsia="Calibri" w:hAnsi="Calibri" w:cs="Calibri"/>
          <w:lang w:val="en-GB"/>
        </w:rPr>
      </w:pPr>
      <w:r w:rsidRPr="618C59C9">
        <w:rPr>
          <w:rFonts w:ascii="Calibri" w:eastAsia="Calibri" w:hAnsi="Calibri" w:cs="Calibri"/>
          <w:lang w:val="en-GB"/>
        </w:rPr>
        <w:t>The data, which covers the period between April 201</w:t>
      </w:r>
      <w:r w:rsidR="003D7510">
        <w:rPr>
          <w:rFonts w:ascii="Calibri" w:eastAsia="Calibri" w:hAnsi="Calibri" w:cs="Calibri"/>
          <w:lang w:val="en-GB"/>
        </w:rPr>
        <w:t>7</w:t>
      </w:r>
      <w:r w:rsidRPr="618C59C9">
        <w:rPr>
          <w:rFonts w:ascii="Calibri" w:eastAsia="Calibri" w:hAnsi="Calibri" w:cs="Calibri"/>
          <w:lang w:val="en-GB"/>
        </w:rPr>
        <w:t xml:space="preserve"> and March 201</w:t>
      </w:r>
      <w:r w:rsidR="003D7510">
        <w:rPr>
          <w:rFonts w:ascii="Calibri" w:eastAsia="Calibri" w:hAnsi="Calibri" w:cs="Calibri"/>
          <w:lang w:val="en-GB"/>
        </w:rPr>
        <w:t>8</w:t>
      </w:r>
      <w:r w:rsidRPr="618C59C9">
        <w:rPr>
          <w:rFonts w:ascii="Calibri" w:eastAsia="Calibri" w:hAnsi="Calibri" w:cs="Calibri"/>
          <w:lang w:val="en-GB"/>
        </w:rPr>
        <w:t xml:space="preserve">, </w:t>
      </w:r>
      <w:r w:rsidRPr="00D6297D">
        <w:rPr>
          <w:rFonts w:ascii="Calibri" w:eastAsia="Calibri" w:hAnsi="Calibri" w:cs="Calibri"/>
          <w:lang w:val="en-GB"/>
        </w:rPr>
        <w:t>shows that</w:t>
      </w:r>
      <w:r w:rsidR="009033FE">
        <w:rPr>
          <w:rFonts w:ascii="Calibri" w:eastAsia="Calibri" w:hAnsi="Calibri" w:cs="Calibri"/>
          <w:lang w:val="en-GB"/>
        </w:rPr>
        <w:t xml:space="preserve">: </w:t>
      </w:r>
    </w:p>
    <w:p w14:paraId="3732F529" w14:textId="77777777" w:rsidR="00B62953" w:rsidRDefault="00B62953" w:rsidP="00DF37AA">
      <w:pPr>
        <w:pStyle w:val="ListParagraph"/>
        <w:numPr>
          <w:ilvl w:val="0"/>
          <w:numId w:val="4"/>
        </w:numPr>
        <w:spacing w:after="168" w:line="360" w:lineRule="auto"/>
        <w:jc w:val="both"/>
        <w:rPr>
          <w:rFonts w:ascii="Calibri" w:eastAsia="Calibri" w:hAnsi="Calibri" w:cs="Calibri"/>
          <w:lang w:val="en-GB"/>
        </w:rPr>
      </w:pPr>
      <w:r>
        <w:rPr>
          <w:rFonts w:ascii="Calibri" w:eastAsia="Calibri" w:hAnsi="Calibri" w:cs="Calibri"/>
          <w:lang w:val="en-GB"/>
        </w:rPr>
        <w:t>I</w:t>
      </w:r>
      <w:r w:rsidR="618C59C9" w:rsidRPr="00B62953">
        <w:rPr>
          <w:rFonts w:ascii="Calibri" w:eastAsia="Calibri" w:hAnsi="Calibri" w:cs="Calibri"/>
          <w:lang w:val="en-GB"/>
        </w:rPr>
        <w:t xml:space="preserve">n </w:t>
      </w:r>
      <w:r w:rsidR="00C10D04" w:rsidRPr="00B62953">
        <w:rPr>
          <w:rFonts w:ascii="Calibri" w:eastAsia="Calibri" w:hAnsi="Calibri" w:cs="Calibri"/>
          <w:lang w:val="en-GB"/>
        </w:rPr>
        <w:t>45</w:t>
      </w:r>
      <w:r w:rsidR="618C59C9" w:rsidRPr="00B62953">
        <w:rPr>
          <w:rFonts w:ascii="Calibri" w:eastAsia="Calibri" w:hAnsi="Calibri" w:cs="Calibri"/>
          <w:lang w:val="en-GB"/>
        </w:rPr>
        <w:t>% of the cases where Sport England originally objected to an application, further negotiations led to an overall improvement in sports provision.</w:t>
      </w:r>
      <w:r w:rsidR="00227D50" w:rsidRPr="00B62953">
        <w:rPr>
          <w:rFonts w:ascii="Calibri" w:eastAsia="Calibri" w:hAnsi="Calibri" w:cs="Calibri"/>
          <w:lang w:val="en-GB"/>
        </w:rPr>
        <w:t xml:space="preserve"> </w:t>
      </w:r>
    </w:p>
    <w:p w14:paraId="72138A5F" w14:textId="4D39A31A" w:rsidR="618C59C9" w:rsidRDefault="618C59C9" w:rsidP="00DF37AA">
      <w:pPr>
        <w:pStyle w:val="ListParagraph"/>
        <w:numPr>
          <w:ilvl w:val="0"/>
          <w:numId w:val="4"/>
        </w:numPr>
        <w:spacing w:after="168" w:line="360" w:lineRule="auto"/>
        <w:jc w:val="both"/>
        <w:rPr>
          <w:rFonts w:ascii="Calibri" w:eastAsia="Calibri" w:hAnsi="Calibri" w:cs="Calibri"/>
          <w:lang w:val="en-GB"/>
        </w:rPr>
      </w:pPr>
      <w:r w:rsidRPr="00B62953">
        <w:rPr>
          <w:rFonts w:ascii="Calibri" w:eastAsia="Calibri" w:hAnsi="Calibri" w:cs="Calibri"/>
          <w:lang w:val="en-GB"/>
        </w:rPr>
        <w:t>Of the</w:t>
      </w:r>
      <w:r w:rsidR="002C1B45" w:rsidRPr="00B62953">
        <w:rPr>
          <w:rFonts w:ascii="Calibri" w:eastAsia="Calibri" w:hAnsi="Calibri" w:cs="Calibri"/>
          <w:lang w:val="en-GB"/>
        </w:rPr>
        <w:t xml:space="preserve"> </w:t>
      </w:r>
      <w:r w:rsidR="00023606" w:rsidRPr="00B62953">
        <w:rPr>
          <w:rFonts w:ascii="Calibri" w:eastAsia="Calibri" w:hAnsi="Calibri" w:cs="Calibri"/>
          <w:lang w:val="en-GB"/>
        </w:rPr>
        <w:t xml:space="preserve">135 </w:t>
      </w:r>
      <w:r w:rsidRPr="00B62953">
        <w:rPr>
          <w:rFonts w:ascii="Calibri" w:eastAsia="Calibri" w:hAnsi="Calibri" w:cs="Calibri"/>
          <w:lang w:val="en-GB"/>
        </w:rPr>
        <w:t xml:space="preserve">applications where Sport England maintained its objection, </w:t>
      </w:r>
      <w:r w:rsidR="00023606" w:rsidRPr="00B62953">
        <w:rPr>
          <w:rFonts w:ascii="Calibri" w:eastAsia="Calibri" w:hAnsi="Calibri" w:cs="Calibri"/>
          <w:lang w:val="en-GB"/>
        </w:rPr>
        <w:t>61</w:t>
      </w:r>
      <w:r w:rsidRPr="00B62953">
        <w:rPr>
          <w:rFonts w:ascii="Calibri" w:eastAsia="Calibri" w:hAnsi="Calibri" w:cs="Calibri"/>
          <w:lang w:val="en-GB"/>
        </w:rPr>
        <w:t xml:space="preserve"> were either withdrawn by the applicants or refused planning permission.</w:t>
      </w:r>
    </w:p>
    <w:p w14:paraId="619E230E" w14:textId="2DBF5008" w:rsidR="00461439" w:rsidRPr="00125772" w:rsidRDefault="00461439" w:rsidP="00125772">
      <w:pPr>
        <w:pStyle w:val="ListParagraph"/>
        <w:numPr>
          <w:ilvl w:val="0"/>
          <w:numId w:val="4"/>
        </w:numPr>
        <w:spacing w:after="168" w:line="360" w:lineRule="auto"/>
        <w:jc w:val="both"/>
        <w:rPr>
          <w:rFonts w:ascii="Calibri" w:eastAsia="Calibri" w:hAnsi="Calibri" w:cs="Calibri"/>
          <w:lang w:val="en-GB"/>
        </w:rPr>
      </w:pPr>
      <w:r w:rsidRPr="00B62953">
        <w:rPr>
          <w:rFonts w:ascii="Calibri" w:eastAsia="Calibri" w:hAnsi="Calibri" w:cs="Calibri"/>
          <w:lang w:val="en-GB"/>
        </w:rPr>
        <w:t>During this period there were 1,274</w:t>
      </w:r>
      <w:r>
        <w:rPr>
          <w:rFonts w:ascii="Calibri" w:eastAsia="Calibri" w:hAnsi="Calibri" w:cs="Calibri"/>
          <w:lang w:val="en-GB"/>
        </w:rPr>
        <w:t xml:space="preserve"> </w:t>
      </w:r>
      <w:r w:rsidRPr="00B62953">
        <w:rPr>
          <w:rFonts w:ascii="Calibri" w:eastAsia="Calibri" w:hAnsi="Calibri" w:cs="Calibri"/>
          <w:lang w:val="en-GB"/>
        </w:rPr>
        <w:t>planning applications affecting playing fields</w:t>
      </w:r>
      <w:r>
        <w:rPr>
          <w:rFonts w:ascii="Calibri" w:eastAsia="Calibri" w:hAnsi="Calibri" w:cs="Calibri"/>
          <w:lang w:val="en-GB"/>
        </w:rPr>
        <w:t xml:space="preserve"> which is a 4.5% increase </w:t>
      </w:r>
      <w:r w:rsidR="00125772">
        <w:rPr>
          <w:rFonts w:ascii="Calibri" w:eastAsia="Calibri" w:hAnsi="Calibri" w:cs="Calibri"/>
          <w:lang w:val="en-GB"/>
        </w:rPr>
        <w:t xml:space="preserve">on April 2016/2017. </w:t>
      </w:r>
      <w:r w:rsidRPr="00B62953">
        <w:rPr>
          <w:rFonts w:ascii="Calibri" w:eastAsia="Calibri" w:hAnsi="Calibri" w:cs="Calibri"/>
          <w:lang w:val="en-GB"/>
        </w:rPr>
        <w:t xml:space="preserve"> </w:t>
      </w:r>
    </w:p>
    <w:p w14:paraId="4960422B" w14:textId="04E02537" w:rsidR="618C59C9" w:rsidRDefault="618C59C9" w:rsidP="618C59C9">
      <w:pPr>
        <w:spacing w:line="360" w:lineRule="auto"/>
        <w:rPr>
          <w:rFonts w:ascii="Calibri" w:eastAsia="Calibri" w:hAnsi="Calibri" w:cs="Calibri"/>
        </w:rPr>
      </w:pPr>
      <w:r w:rsidRPr="618C59C9">
        <w:rPr>
          <w:rFonts w:ascii="Calibri" w:eastAsia="Calibri" w:hAnsi="Calibri" w:cs="Calibri"/>
          <w:lang w:val="en-GB"/>
        </w:rPr>
        <w:t>Councils are required to consult Sport England on any proposed development that would affect or lead to the loss of a sports playing field. Sport England objects to all applications unless the developer can prove it will improve or protect sports provision</w:t>
      </w:r>
      <w:r w:rsidR="00E87F38">
        <w:rPr>
          <w:rFonts w:ascii="Calibri" w:eastAsia="Calibri" w:hAnsi="Calibri" w:cs="Calibri"/>
          <w:lang w:val="en-GB"/>
        </w:rPr>
        <w:t xml:space="preserve"> locally</w:t>
      </w:r>
      <w:r w:rsidRPr="618C59C9">
        <w:rPr>
          <w:rFonts w:ascii="Calibri" w:eastAsia="Calibri" w:hAnsi="Calibri" w:cs="Calibri"/>
          <w:lang w:val="en-GB"/>
        </w:rPr>
        <w:t xml:space="preserve">. </w:t>
      </w:r>
    </w:p>
    <w:p w14:paraId="3E7D7198" w14:textId="6AA099A3" w:rsidR="618C59C9" w:rsidRDefault="618C59C9" w:rsidP="618C59C9">
      <w:pPr>
        <w:spacing w:line="360" w:lineRule="auto"/>
        <w:rPr>
          <w:rFonts w:ascii="Calibri" w:eastAsia="Calibri" w:hAnsi="Calibri" w:cs="Calibri"/>
        </w:rPr>
      </w:pPr>
      <w:r w:rsidRPr="618C59C9">
        <w:rPr>
          <w:rFonts w:ascii="Calibri" w:eastAsia="Calibri" w:hAnsi="Calibri" w:cs="Calibri"/>
          <w:b/>
          <w:bCs/>
          <w:lang w:val="en-GB"/>
        </w:rPr>
        <w:t xml:space="preserve">Head of Planning at Sport England, Nick Evans said: </w:t>
      </w:r>
    </w:p>
    <w:p w14:paraId="4F261672" w14:textId="2FAA626D" w:rsidR="618C59C9" w:rsidRDefault="72FF0E6F" w:rsidP="72FF0E6F">
      <w:pPr>
        <w:spacing w:line="360" w:lineRule="auto"/>
        <w:rPr>
          <w:rFonts w:ascii="Calibri" w:eastAsia="Calibri" w:hAnsi="Calibri" w:cs="Calibri"/>
        </w:rPr>
      </w:pPr>
      <w:r w:rsidRPr="72FF0E6F">
        <w:rPr>
          <w:rFonts w:ascii="Calibri" w:eastAsia="Calibri" w:hAnsi="Calibri" w:cs="Calibri"/>
          <w:lang w:val="en-GB"/>
        </w:rPr>
        <w:t xml:space="preserve">“Many of our first experiences of sport and physical activity happen on playing fields - that’s why the places where we get active really matter. Protecting these fields is at the heart of what Sport England does - enabling more people in local communities to take part in grassroots sport and physical activity. Today’s figures show that we are continuing to protect critical spaces for people to be active. This forms part of our wider work with local authorities to develop strategies to make sure we have enough playing fields to meet the changing demands of local communities. Our </w:t>
      </w:r>
      <w:proofErr w:type="gramStart"/>
      <w:r w:rsidRPr="72FF0E6F">
        <w:rPr>
          <w:rFonts w:ascii="Calibri" w:eastAsia="Calibri" w:hAnsi="Calibri" w:cs="Calibri"/>
          <w:lang w:val="en-GB"/>
        </w:rPr>
        <w:t>ultimate aim</w:t>
      </w:r>
      <w:proofErr w:type="gramEnd"/>
      <w:r w:rsidRPr="72FF0E6F">
        <w:rPr>
          <w:rFonts w:ascii="Calibri" w:eastAsia="Calibri" w:hAnsi="Calibri" w:cs="Calibri"/>
          <w:lang w:val="en-GB"/>
        </w:rPr>
        <w:t xml:space="preserve"> is to create a network of high-quality playing fields that we can all be proud of.”</w:t>
      </w:r>
    </w:p>
    <w:p w14:paraId="20B53149" w14:textId="4A7E67E3" w:rsidR="618C59C9" w:rsidRPr="003F36DC" w:rsidRDefault="618C59C9" w:rsidP="618C59C9">
      <w:pPr>
        <w:spacing w:line="360" w:lineRule="auto"/>
        <w:rPr>
          <w:rFonts w:ascii="Calibri" w:eastAsia="Calibri" w:hAnsi="Calibri" w:cs="Calibri"/>
          <w:color w:val="000000" w:themeColor="text1"/>
        </w:rPr>
      </w:pPr>
      <w:r w:rsidRPr="003F36DC">
        <w:rPr>
          <w:rFonts w:ascii="Calibri" w:eastAsia="Calibri" w:hAnsi="Calibri" w:cs="Calibri"/>
          <w:color w:val="000000" w:themeColor="text1"/>
          <w:lang w:val="en-GB"/>
        </w:rPr>
        <w:t xml:space="preserve">As of </w:t>
      </w:r>
      <w:r w:rsidR="00A423DF" w:rsidRPr="003F36DC">
        <w:rPr>
          <w:rFonts w:ascii="Calibri" w:eastAsia="Calibri" w:hAnsi="Calibri" w:cs="Calibri"/>
          <w:color w:val="000000" w:themeColor="text1"/>
          <w:lang w:val="en-GB"/>
        </w:rPr>
        <w:t>18 December</w:t>
      </w:r>
      <w:r w:rsidR="0082015B" w:rsidRPr="003F36DC">
        <w:rPr>
          <w:rFonts w:ascii="Calibri" w:eastAsia="Calibri" w:hAnsi="Calibri" w:cs="Calibri"/>
          <w:color w:val="000000" w:themeColor="text1"/>
          <w:lang w:val="en-GB"/>
        </w:rPr>
        <w:t xml:space="preserve"> </w:t>
      </w:r>
      <w:r w:rsidR="00A423DF" w:rsidRPr="003F36DC">
        <w:rPr>
          <w:rFonts w:ascii="Calibri" w:eastAsia="Calibri" w:hAnsi="Calibri" w:cs="Calibri"/>
          <w:color w:val="000000" w:themeColor="text1"/>
          <w:lang w:val="en-GB"/>
        </w:rPr>
        <w:t>2019</w:t>
      </w:r>
      <w:r w:rsidR="00CB00A2" w:rsidRPr="003F36DC">
        <w:rPr>
          <w:rFonts w:ascii="Calibri" w:eastAsia="Calibri" w:hAnsi="Calibri" w:cs="Calibri"/>
          <w:color w:val="000000" w:themeColor="text1"/>
          <w:lang w:val="en-GB"/>
        </w:rPr>
        <w:t xml:space="preserve">, </w:t>
      </w:r>
      <w:r w:rsidRPr="003F36DC">
        <w:rPr>
          <w:rFonts w:ascii="Calibri" w:eastAsia="Calibri" w:hAnsi="Calibri" w:cs="Calibri"/>
          <w:color w:val="000000" w:themeColor="text1"/>
          <w:lang w:val="en-GB"/>
        </w:rPr>
        <w:t xml:space="preserve">Sport England’s Active Places data shows that across England there are </w:t>
      </w:r>
      <w:r w:rsidR="00745357" w:rsidRPr="003F36DC">
        <w:rPr>
          <w:color w:val="000000" w:themeColor="text1"/>
        </w:rPr>
        <w:t xml:space="preserve">22,204 </w:t>
      </w:r>
      <w:r w:rsidRPr="003F36DC">
        <w:rPr>
          <w:rFonts w:ascii="Calibri" w:eastAsia="Calibri" w:hAnsi="Calibri" w:cs="Calibri"/>
          <w:color w:val="000000" w:themeColor="text1"/>
          <w:lang w:val="en-GB"/>
        </w:rPr>
        <w:t xml:space="preserve">playing field sites, containing a total of </w:t>
      </w:r>
      <w:r w:rsidR="00745357" w:rsidRPr="003F36DC">
        <w:rPr>
          <w:color w:val="000000" w:themeColor="text1"/>
        </w:rPr>
        <w:t xml:space="preserve">70,648 </w:t>
      </w:r>
      <w:r w:rsidRPr="003F36DC">
        <w:rPr>
          <w:rFonts w:ascii="Calibri" w:eastAsia="Calibri" w:hAnsi="Calibri" w:cs="Calibri"/>
          <w:color w:val="000000" w:themeColor="text1"/>
          <w:lang w:val="en-GB"/>
        </w:rPr>
        <w:t xml:space="preserve">pitches. </w:t>
      </w:r>
    </w:p>
    <w:p w14:paraId="4870B69C" w14:textId="791B4D5F" w:rsidR="618C59C9" w:rsidRDefault="618C59C9" w:rsidP="618C59C9">
      <w:pPr>
        <w:spacing w:line="360" w:lineRule="auto"/>
        <w:rPr>
          <w:rFonts w:ascii="Calibri" w:eastAsia="Calibri" w:hAnsi="Calibri" w:cs="Calibri"/>
        </w:rPr>
      </w:pPr>
    </w:p>
    <w:p w14:paraId="2B57A758" w14:textId="3863289E" w:rsidR="618C59C9" w:rsidRDefault="618C59C9" w:rsidP="618C59C9">
      <w:pPr>
        <w:spacing w:line="360" w:lineRule="auto"/>
        <w:rPr>
          <w:rFonts w:ascii="Calibri" w:eastAsia="Calibri" w:hAnsi="Calibri" w:cs="Calibri"/>
        </w:rPr>
      </w:pPr>
      <w:r w:rsidRPr="618C59C9">
        <w:rPr>
          <w:rFonts w:ascii="Calibri" w:eastAsia="Calibri" w:hAnsi="Calibri" w:cs="Calibri"/>
          <w:b/>
          <w:bCs/>
          <w:lang w:val="en-GB"/>
        </w:rPr>
        <w:t xml:space="preserve">ENDS </w:t>
      </w:r>
    </w:p>
    <w:p w14:paraId="7BC7D2D2" w14:textId="3BC1B3E5" w:rsidR="618C59C9" w:rsidRDefault="618C59C9" w:rsidP="618C59C9">
      <w:pPr>
        <w:spacing w:line="360" w:lineRule="auto"/>
        <w:rPr>
          <w:rFonts w:ascii="Calibri" w:eastAsia="Calibri" w:hAnsi="Calibri" w:cs="Calibri"/>
        </w:rPr>
      </w:pPr>
    </w:p>
    <w:p w14:paraId="0C5089BB" w14:textId="04A7F4FC" w:rsidR="618C59C9" w:rsidRDefault="618C59C9" w:rsidP="618C59C9">
      <w:pPr>
        <w:spacing w:line="360" w:lineRule="auto"/>
        <w:rPr>
          <w:rFonts w:ascii="Calibri" w:eastAsia="Calibri" w:hAnsi="Calibri" w:cs="Calibri"/>
        </w:rPr>
      </w:pPr>
      <w:r w:rsidRPr="618C59C9">
        <w:rPr>
          <w:rFonts w:ascii="Calibri" w:eastAsia="Calibri" w:hAnsi="Calibri" w:cs="Calibri"/>
          <w:lang w:val="en-GB"/>
        </w:rPr>
        <w:t xml:space="preserve">For information and to request interviews, please contact the Sport England press office: Jonathan Jones on 020 7273 1593 or </w:t>
      </w:r>
      <w:hyperlink r:id="rId10">
        <w:r w:rsidRPr="618C59C9">
          <w:rPr>
            <w:rStyle w:val="Hyperlink"/>
            <w:rFonts w:ascii="Calibri" w:eastAsia="Calibri" w:hAnsi="Calibri" w:cs="Calibri"/>
            <w:color w:val="0563C1"/>
            <w:lang w:val="en-GB"/>
          </w:rPr>
          <w:t>jonathan.jones@sportengland.org</w:t>
        </w:r>
      </w:hyperlink>
      <w:r w:rsidRPr="618C59C9">
        <w:rPr>
          <w:rFonts w:ascii="Calibri" w:eastAsia="Calibri" w:hAnsi="Calibri" w:cs="Calibri"/>
          <w:color w:val="0563C1"/>
          <w:u w:val="single"/>
          <w:lang w:val="en-GB"/>
        </w:rPr>
        <w:t xml:space="preserve"> </w:t>
      </w:r>
    </w:p>
    <w:p w14:paraId="12AE2710" w14:textId="7B7859A4" w:rsidR="618C59C9" w:rsidRDefault="618C59C9" w:rsidP="618C59C9">
      <w:pPr>
        <w:spacing w:line="240" w:lineRule="auto"/>
        <w:rPr>
          <w:rFonts w:ascii="Calibri" w:eastAsia="Calibri" w:hAnsi="Calibri" w:cs="Calibri"/>
        </w:rPr>
      </w:pPr>
    </w:p>
    <w:p w14:paraId="4018062E" w14:textId="13E077B5" w:rsidR="618C59C9" w:rsidRDefault="618C59C9" w:rsidP="618C59C9">
      <w:pPr>
        <w:spacing w:line="240" w:lineRule="auto"/>
        <w:rPr>
          <w:rFonts w:ascii="Calibri" w:eastAsia="Calibri" w:hAnsi="Calibri" w:cs="Calibri"/>
        </w:rPr>
      </w:pPr>
      <w:r w:rsidRPr="618C59C9">
        <w:rPr>
          <w:rFonts w:ascii="Calibri" w:eastAsia="Calibri" w:hAnsi="Calibri" w:cs="Calibri"/>
          <w:b/>
          <w:bCs/>
          <w:lang w:val="en-GB"/>
        </w:rPr>
        <w:t>Notes to Editors</w:t>
      </w:r>
    </w:p>
    <w:p w14:paraId="4F381A5C" w14:textId="227332A8" w:rsidR="618C59C9" w:rsidRDefault="618C59C9" w:rsidP="618C59C9">
      <w:pPr>
        <w:spacing w:line="240" w:lineRule="auto"/>
        <w:rPr>
          <w:rFonts w:ascii="Calibri" w:eastAsia="Calibri" w:hAnsi="Calibri" w:cs="Calibri"/>
        </w:rPr>
      </w:pPr>
      <w:r>
        <w:br/>
      </w:r>
      <w:r w:rsidRPr="618C59C9">
        <w:rPr>
          <w:rFonts w:ascii="Calibri" w:eastAsia="Calibri" w:hAnsi="Calibri" w:cs="Calibri"/>
          <w:lang w:val="en-GB"/>
        </w:rPr>
        <w:t>The data covers the 12 months from April 201</w:t>
      </w:r>
      <w:r w:rsidR="0082015B">
        <w:rPr>
          <w:rFonts w:ascii="Calibri" w:eastAsia="Calibri" w:hAnsi="Calibri" w:cs="Calibri"/>
          <w:lang w:val="en-GB"/>
        </w:rPr>
        <w:t>7</w:t>
      </w:r>
      <w:r w:rsidRPr="618C59C9">
        <w:rPr>
          <w:rFonts w:ascii="Calibri" w:eastAsia="Calibri" w:hAnsi="Calibri" w:cs="Calibri"/>
          <w:lang w:val="en-GB"/>
        </w:rPr>
        <w:t xml:space="preserve"> to March 201</w:t>
      </w:r>
      <w:r w:rsidR="0082015B">
        <w:rPr>
          <w:rFonts w:ascii="Calibri" w:eastAsia="Calibri" w:hAnsi="Calibri" w:cs="Calibri"/>
          <w:lang w:val="en-GB"/>
        </w:rPr>
        <w:t>8</w:t>
      </w:r>
    </w:p>
    <w:p w14:paraId="359B92FE" w14:textId="70FAEB7C" w:rsidR="003F36DC" w:rsidRPr="004230FE" w:rsidRDefault="618C59C9" w:rsidP="004230FE">
      <w:pPr>
        <w:spacing w:line="240" w:lineRule="auto"/>
        <w:rPr>
          <w:rFonts w:ascii="Calibri" w:eastAsia="Calibri" w:hAnsi="Calibri" w:cs="Calibri"/>
        </w:rPr>
      </w:pPr>
      <w:r w:rsidRPr="618C59C9">
        <w:rPr>
          <w:rFonts w:ascii="Calibri" w:eastAsia="Calibri" w:hAnsi="Calibri" w:cs="Calibri"/>
          <w:lang w:val="en-GB"/>
        </w:rPr>
        <w:t xml:space="preserve">To view the planning application section of the Sport England website </w:t>
      </w:r>
      <w:hyperlink r:id="rId11">
        <w:r w:rsidRPr="618C59C9">
          <w:rPr>
            <w:rStyle w:val="Hyperlink"/>
            <w:rFonts w:ascii="Calibri" w:eastAsia="Calibri" w:hAnsi="Calibri" w:cs="Calibri"/>
            <w:color w:val="0563C1"/>
            <w:lang w:val="en-GB"/>
          </w:rPr>
          <w:t>click here</w:t>
        </w:r>
      </w:hyperlink>
      <w:r w:rsidRPr="618C59C9">
        <w:rPr>
          <w:rFonts w:ascii="Calibri" w:eastAsia="Calibri" w:hAnsi="Calibri" w:cs="Calibri"/>
          <w:color w:val="0563C1"/>
          <w:u w:val="single"/>
          <w:lang w:val="en-GB"/>
        </w:rPr>
        <w:t>.</w:t>
      </w:r>
    </w:p>
    <w:p w14:paraId="4D6065A1" w14:textId="402A6619" w:rsidR="00112B9F" w:rsidRPr="003F36DC" w:rsidRDefault="00112B9F" w:rsidP="00112B9F">
      <w:pPr>
        <w:spacing w:line="360" w:lineRule="auto"/>
        <w:rPr>
          <w:rFonts w:ascii="Calibri" w:eastAsia="Calibri" w:hAnsi="Calibri" w:cs="Calibri"/>
          <w:iCs/>
          <w:lang w:val="en-GB"/>
        </w:rPr>
      </w:pPr>
      <w:r w:rsidRPr="003F36DC">
        <w:rPr>
          <w:rFonts w:ascii="Calibri" w:eastAsia="Calibri" w:hAnsi="Calibri" w:cs="Calibri"/>
          <w:iCs/>
          <w:lang w:val="en-GB"/>
        </w:rPr>
        <w:t xml:space="preserve">These figures </w:t>
      </w:r>
      <w:r w:rsidRPr="003F36DC">
        <w:rPr>
          <w:rFonts w:ascii="Calibri" w:eastAsia="Calibri" w:hAnsi="Calibri" w:cs="Calibri"/>
          <w:b/>
          <w:bCs/>
          <w:iCs/>
          <w:u w:val="single"/>
          <w:lang w:val="en-GB"/>
        </w:rPr>
        <w:t>do not</w:t>
      </w:r>
      <w:r w:rsidRPr="003F36DC">
        <w:rPr>
          <w:rFonts w:ascii="Calibri" w:eastAsia="Calibri" w:hAnsi="Calibri" w:cs="Calibri"/>
          <w:iCs/>
          <w:lang w:val="en-GB"/>
        </w:rPr>
        <w:t xml:space="preserve"> involve the sale of playing fields, school or otherwise. They relate to the use of playing fields.</w:t>
      </w:r>
    </w:p>
    <w:p w14:paraId="6458209D" w14:textId="1A6E1BF0" w:rsidR="618C59C9" w:rsidRDefault="618C59C9" w:rsidP="618C59C9">
      <w:pPr>
        <w:spacing w:line="240" w:lineRule="auto"/>
        <w:rPr>
          <w:rFonts w:ascii="Calibri" w:eastAsia="Calibri" w:hAnsi="Calibri" w:cs="Calibri"/>
        </w:rPr>
      </w:pPr>
    </w:p>
    <w:p w14:paraId="3A55764F" w14:textId="056BD332" w:rsidR="618C59C9" w:rsidRDefault="618C59C9" w:rsidP="618C59C9">
      <w:pPr>
        <w:spacing w:line="240" w:lineRule="auto"/>
        <w:rPr>
          <w:rFonts w:ascii="Calibri" w:eastAsia="Calibri" w:hAnsi="Calibri" w:cs="Calibri"/>
        </w:rPr>
      </w:pPr>
      <w:r w:rsidRPr="618C59C9">
        <w:rPr>
          <w:rFonts w:ascii="Calibri" w:eastAsia="Calibri" w:hAnsi="Calibri" w:cs="Calibri"/>
          <w:b/>
          <w:bCs/>
          <w:lang w:val="en-GB"/>
        </w:rPr>
        <w:t>Planning applications affecting playing fields</w:t>
      </w:r>
    </w:p>
    <w:p w14:paraId="622A70B0" w14:textId="71D808C3" w:rsidR="618C59C9" w:rsidRDefault="618C59C9" w:rsidP="618C59C9">
      <w:pPr>
        <w:spacing w:line="240" w:lineRule="auto"/>
        <w:rPr>
          <w:rFonts w:ascii="Calibri" w:eastAsia="Calibri" w:hAnsi="Calibri" w:cs="Calibri"/>
        </w:rPr>
      </w:pPr>
      <w:r w:rsidRPr="618C59C9">
        <w:rPr>
          <w:rFonts w:ascii="Calibri" w:eastAsia="Calibri" w:hAnsi="Calibri" w:cs="Calibri"/>
          <w:lang w:val="en-GB"/>
        </w:rPr>
        <w:t>Sport England is a statutory consultee on all planning applications affecting playing fields, including applications affecting any land that has been used as a playing field in the last five years and any replacement of a grass pitch with a synthetic surface.</w:t>
      </w:r>
      <w:r>
        <w:br/>
      </w:r>
      <w:r>
        <w:br/>
      </w:r>
      <w:r w:rsidRPr="618C59C9">
        <w:rPr>
          <w:rFonts w:ascii="Calibri" w:eastAsia="Calibri" w:hAnsi="Calibri" w:cs="Calibri"/>
          <w:lang w:val="en-GB"/>
        </w:rPr>
        <w:t>The number of planning applications does not necessarily represent the overall threat to playing fields. Many of these applications are from clubs / schools / local authorities wanting to improve the quality of their sports facilities.</w:t>
      </w:r>
      <w:r>
        <w:br/>
      </w:r>
      <w:r>
        <w:br/>
      </w:r>
      <w:r w:rsidRPr="618C59C9">
        <w:rPr>
          <w:rFonts w:ascii="Calibri" w:eastAsia="Calibri" w:hAnsi="Calibri" w:cs="Calibri"/>
          <w:lang w:val="en-GB"/>
        </w:rPr>
        <w:t>The figures do not include new playing pitches created outside Sport England’s consultee remit such as those built in conjunction with new housing developments.</w:t>
      </w:r>
    </w:p>
    <w:p w14:paraId="3B73DD0F" w14:textId="2A240C16" w:rsidR="618C59C9" w:rsidRDefault="618C59C9" w:rsidP="618C59C9">
      <w:pPr>
        <w:spacing w:line="240" w:lineRule="auto"/>
        <w:rPr>
          <w:rFonts w:ascii="Calibri" w:eastAsia="Calibri" w:hAnsi="Calibri" w:cs="Calibri"/>
        </w:rPr>
      </w:pPr>
      <w:r w:rsidRPr="618C59C9">
        <w:rPr>
          <w:rFonts w:ascii="Calibri" w:eastAsia="Calibri" w:hAnsi="Calibri" w:cs="Calibri"/>
          <w:lang w:val="en-GB"/>
        </w:rPr>
        <w:t>A playing field is defined as the whole of a site that encompasses at least one playing pitch.</w:t>
      </w:r>
    </w:p>
    <w:p w14:paraId="56077326" w14:textId="265B176D" w:rsidR="618C59C9" w:rsidRDefault="618C59C9" w:rsidP="618C59C9">
      <w:pPr>
        <w:spacing w:line="240" w:lineRule="auto"/>
        <w:rPr>
          <w:rFonts w:ascii="Calibri" w:eastAsia="Calibri" w:hAnsi="Calibri" w:cs="Calibri"/>
        </w:rPr>
      </w:pPr>
      <w:r w:rsidRPr="618C59C9">
        <w:rPr>
          <w:rFonts w:ascii="Calibri" w:eastAsia="Calibri" w:hAnsi="Calibri" w:cs="Calibri"/>
          <w:lang w:val="en-GB"/>
        </w:rPr>
        <w:t xml:space="preserve">A pitch is defined as a delineated area, which together with any run off area, is of 0.2 hectares or more and which is used for football, rugby, cricket, hockey, lacrosse, rounders, baseball, softball, Gaelic football, American football, Australian rules football, </w:t>
      </w:r>
      <w:proofErr w:type="spellStart"/>
      <w:r w:rsidRPr="618C59C9">
        <w:rPr>
          <w:rFonts w:ascii="Calibri" w:eastAsia="Calibri" w:hAnsi="Calibri" w:cs="Calibri"/>
          <w:lang w:val="en-GB"/>
        </w:rPr>
        <w:t>shinty</w:t>
      </w:r>
      <w:proofErr w:type="spellEnd"/>
      <w:r w:rsidRPr="618C59C9">
        <w:rPr>
          <w:rFonts w:ascii="Calibri" w:eastAsia="Calibri" w:hAnsi="Calibri" w:cs="Calibri"/>
          <w:lang w:val="en-GB"/>
        </w:rPr>
        <w:t xml:space="preserve">, hurling, polo or cycle polo. The previous definition stated that the area needed to be 0.4 hectares or more. </w:t>
      </w:r>
    </w:p>
    <w:p w14:paraId="52C80144" w14:textId="399CE0DF" w:rsidR="618C59C9" w:rsidRDefault="618C59C9" w:rsidP="618C59C9">
      <w:pPr>
        <w:spacing w:line="240" w:lineRule="auto"/>
        <w:rPr>
          <w:rFonts w:ascii="Calibri" w:eastAsia="Calibri" w:hAnsi="Calibri" w:cs="Calibri"/>
        </w:rPr>
      </w:pPr>
    </w:p>
    <w:p w14:paraId="1F82B51C" w14:textId="5C7991F2" w:rsidR="618C59C9" w:rsidRDefault="618C59C9" w:rsidP="618C59C9">
      <w:pPr>
        <w:spacing w:line="240" w:lineRule="auto"/>
        <w:rPr>
          <w:rFonts w:ascii="Calibri" w:eastAsia="Calibri" w:hAnsi="Calibri" w:cs="Calibri"/>
        </w:rPr>
      </w:pPr>
      <w:r w:rsidRPr="618C59C9">
        <w:rPr>
          <w:rFonts w:ascii="Calibri" w:eastAsia="Calibri" w:hAnsi="Calibri" w:cs="Calibri"/>
          <w:lang w:val="en-GB"/>
        </w:rPr>
        <w:t>‘Detrimental impact’ on sport includes issues such as loss of space around the margins of a field, temporary loss of school playing field space during re-building works, or the creation of a new sporting facility which does not meet all of Sport England’s design standards.</w:t>
      </w:r>
    </w:p>
    <w:p w14:paraId="66B47997" w14:textId="45B7F49B" w:rsidR="618C59C9" w:rsidRDefault="618C59C9" w:rsidP="618C59C9">
      <w:pPr>
        <w:spacing w:line="240" w:lineRule="auto"/>
        <w:rPr>
          <w:rFonts w:ascii="Calibri" w:eastAsia="Calibri" w:hAnsi="Calibri" w:cs="Calibri"/>
        </w:rPr>
      </w:pPr>
      <w:r w:rsidRPr="618C59C9">
        <w:rPr>
          <w:rFonts w:ascii="Calibri" w:eastAsia="Calibri" w:hAnsi="Calibri" w:cs="Calibri"/>
          <w:lang w:val="en-GB"/>
        </w:rPr>
        <w:t xml:space="preserve">Active Places is the national sports facilities database for England </w:t>
      </w:r>
      <w:hyperlink r:id="rId12">
        <w:r w:rsidRPr="618C59C9">
          <w:rPr>
            <w:rStyle w:val="Hyperlink"/>
            <w:rFonts w:ascii="Calibri" w:eastAsia="Calibri" w:hAnsi="Calibri" w:cs="Calibri"/>
            <w:color w:val="0563C1"/>
            <w:lang w:val="en-GB"/>
          </w:rPr>
          <w:t>www.activeplacespower.com</w:t>
        </w:r>
      </w:hyperlink>
      <w:r w:rsidRPr="618C59C9">
        <w:rPr>
          <w:rFonts w:ascii="Calibri" w:eastAsia="Calibri" w:hAnsi="Calibri" w:cs="Calibri"/>
          <w:color w:val="0563C1"/>
          <w:u w:val="single"/>
          <w:lang w:val="en-GB"/>
        </w:rPr>
        <w:t xml:space="preserve">. </w:t>
      </w:r>
    </w:p>
    <w:p w14:paraId="255999E0" w14:textId="73B2E8FA" w:rsidR="618C59C9" w:rsidRDefault="618C59C9" w:rsidP="618C59C9">
      <w:pPr>
        <w:spacing w:line="240" w:lineRule="auto"/>
        <w:rPr>
          <w:rFonts w:ascii="Calibri" w:eastAsia="Calibri" w:hAnsi="Calibri" w:cs="Calibri"/>
        </w:rPr>
      </w:pPr>
    </w:p>
    <w:p w14:paraId="1A1AF07B" w14:textId="30CB2FD8" w:rsidR="618C59C9" w:rsidRDefault="618C59C9" w:rsidP="618C59C9">
      <w:pPr>
        <w:spacing w:line="360" w:lineRule="auto"/>
        <w:rPr>
          <w:rFonts w:ascii="Calibri" w:eastAsia="Calibri" w:hAnsi="Calibri" w:cs="Calibri"/>
        </w:rPr>
      </w:pPr>
      <w:r w:rsidRPr="618C59C9">
        <w:rPr>
          <w:rFonts w:ascii="Calibri" w:eastAsia="Calibri" w:hAnsi="Calibri" w:cs="Calibri"/>
          <w:b/>
          <w:bCs/>
          <w:lang w:val="en-GB"/>
        </w:rPr>
        <w:t xml:space="preserve">About Sport England </w:t>
      </w:r>
    </w:p>
    <w:p w14:paraId="5860F5FA" w14:textId="2967C366" w:rsidR="618C59C9" w:rsidRDefault="618C59C9" w:rsidP="618C59C9">
      <w:pPr>
        <w:spacing w:beforeAutospacing="1" w:afterAutospacing="1" w:line="240" w:lineRule="auto"/>
        <w:rPr>
          <w:rFonts w:ascii="Calibri" w:eastAsia="Calibri" w:hAnsi="Calibri" w:cs="Calibri"/>
        </w:rPr>
      </w:pPr>
      <w:r w:rsidRPr="618C59C9">
        <w:rPr>
          <w:rFonts w:ascii="Calibri" w:eastAsia="Calibri" w:hAnsi="Calibri" w:cs="Calibri"/>
          <w:lang w:val="en-GB"/>
        </w:rPr>
        <w:t>Sport England is a public body and invests up to £300 million National Lottery and government money each year in projects and programmes that help people get active and play sport.  It wants everyone in England, regardless of age, background, or level of ability, to feel able to engage in sport and physical activity. That’s why a lot of its work is specifically focused on helping people who do no, or very little, physical activity and groups who are typically less active - like women, disabled people and people on lower incomes.  </w:t>
      </w:r>
    </w:p>
    <w:p w14:paraId="431E3445" w14:textId="041DA369" w:rsidR="618C59C9" w:rsidRDefault="618C59C9" w:rsidP="618C59C9">
      <w:pPr>
        <w:spacing w:beforeAutospacing="1" w:afterAutospacing="1" w:line="240" w:lineRule="auto"/>
        <w:rPr>
          <w:rFonts w:ascii="Calibri" w:eastAsia="Calibri" w:hAnsi="Calibri" w:cs="Calibri"/>
        </w:rPr>
      </w:pPr>
      <w:r w:rsidRPr="618C59C9">
        <w:rPr>
          <w:rFonts w:ascii="Calibri" w:eastAsia="Calibri" w:hAnsi="Calibri" w:cs="Calibri"/>
          <w:lang w:val="en-GB"/>
        </w:rPr>
        <w:t> </w:t>
      </w:r>
    </w:p>
    <w:p w14:paraId="64E71096" w14:textId="41C73D49" w:rsidR="618C59C9" w:rsidRDefault="618C59C9" w:rsidP="618C59C9">
      <w:pPr>
        <w:spacing w:line="240" w:lineRule="auto"/>
        <w:rPr>
          <w:rFonts w:ascii="Calibri" w:eastAsia="Calibri" w:hAnsi="Calibri" w:cs="Calibri"/>
        </w:rPr>
      </w:pPr>
    </w:p>
    <w:p w14:paraId="3ACE6457" w14:textId="7D1F307C" w:rsidR="618C59C9" w:rsidRDefault="618C59C9" w:rsidP="618C59C9">
      <w:pPr>
        <w:spacing w:line="240" w:lineRule="auto"/>
        <w:rPr>
          <w:rFonts w:ascii="Calibri" w:eastAsia="Calibri" w:hAnsi="Calibri" w:cs="Calibri"/>
        </w:rPr>
      </w:pPr>
    </w:p>
    <w:p w14:paraId="31AE74D8" w14:textId="6AB061A0" w:rsidR="618C59C9" w:rsidRDefault="618C59C9" w:rsidP="618C59C9">
      <w:pPr>
        <w:rPr>
          <w:rFonts w:ascii="Calibri" w:eastAsia="Calibri" w:hAnsi="Calibri" w:cs="Calibri"/>
        </w:rPr>
      </w:pPr>
    </w:p>
    <w:p w14:paraId="258C0BFA" w14:textId="2195FCE7" w:rsidR="618C59C9" w:rsidRDefault="618C59C9" w:rsidP="618C59C9">
      <w:pPr>
        <w:rPr>
          <w:rFonts w:ascii="Calibri" w:eastAsia="Calibri" w:hAnsi="Calibri" w:cs="Calibri"/>
        </w:rPr>
      </w:pPr>
      <w:r w:rsidRPr="618C59C9">
        <w:rPr>
          <w:rFonts w:ascii="Calibri" w:eastAsia="Calibri" w:hAnsi="Calibri" w:cs="Calibri"/>
          <w:lang w:val="en-GB"/>
        </w:rPr>
        <w:t xml:space="preserve"> </w:t>
      </w:r>
    </w:p>
    <w:p w14:paraId="28A5DB0D" w14:textId="3AD37F03" w:rsidR="618C59C9" w:rsidRDefault="618C59C9" w:rsidP="618C59C9">
      <w:pPr>
        <w:spacing w:line="240" w:lineRule="auto"/>
        <w:rPr>
          <w:rFonts w:ascii="Calibri" w:eastAsia="Calibri" w:hAnsi="Calibri" w:cs="Calibri"/>
        </w:rPr>
      </w:pPr>
    </w:p>
    <w:p w14:paraId="59DA5066" w14:textId="738D68B9" w:rsidR="618C59C9" w:rsidRDefault="618C59C9" w:rsidP="618C59C9"/>
    <w:sectPr w:rsidR="618C5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55D"/>
    <w:multiLevelType w:val="hybridMultilevel"/>
    <w:tmpl w:val="B9D0FACA"/>
    <w:lvl w:ilvl="0" w:tplc="D8049A3E">
      <w:start w:val="1"/>
      <w:numFmt w:val="bullet"/>
      <w:lvlText w:val=""/>
      <w:lvlJc w:val="left"/>
      <w:pPr>
        <w:ind w:left="720" w:hanging="360"/>
      </w:pPr>
      <w:rPr>
        <w:rFonts w:ascii="Symbol" w:hAnsi="Symbol" w:hint="default"/>
      </w:rPr>
    </w:lvl>
    <w:lvl w:ilvl="1" w:tplc="AE5EC248">
      <w:start w:val="1"/>
      <w:numFmt w:val="bullet"/>
      <w:lvlText w:val="o"/>
      <w:lvlJc w:val="left"/>
      <w:pPr>
        <w:ind w:left="1440" w:hanging="360"/>
      </w:pPr>
      <w:rPr>
        <w:rFonts w:ascii="Courier New" w:hAnsi="Courier New" w:hint="default"/>
      </w:rPr>
    </w:lvl>
    <w:lvl w:ilvl="2" w:tplc="EC448F64">
      <w:start w:val="1"/>
      <w:numFmt w:val="bullet"/>
      <w:lvlText w:val=""/>
      <w:lvlJc w:val="left"/>
      <w:pPr>
        <w:ind w:left="2160" w:hanging="360"/>
      </w:pPr>
      <w:rPr>
        <w:rFonts w:ascii="Wingdings" w:hAnsi="Wingdings" w:hint="default"/>
      </w:rPr>
    </w:lvl>
    <w:lvl w:ilvl="3" w:tplc="963CF270">
      <w:start w:val="1"/>
      <w:numFmt w:val="bullet"/>
      <w:lvlText w:val=""/>
      <w:lvlJc w:val="left"/>
      <w:pPr>
        <w:ind w:left="2880" w:hanging="360"/>
      </w:pPr>
      <w:rPr>
        <w:rFonts w:ascii="Symbol" w:hAnsi="Symbol" w:hint="default"/>
      </w:rPr>
    </w:lvl>
    <w:lvl w:ilvl="4" w:tplc="36A0F79C">
      <w:start w:val="1"/>
      <w:numFmt w:val="bullet"/>
      <w:lvlText w:val="o"/>
      <w:lvlJc w:val="left"/>
      <w:pPr>
        <w:ind w:left="3600" w:hanging="360"/>
      </w:pPr>
      <w:rPr>
        <w:rFonts w:ascii="Courier New" w:hAnsi="Courier New" w:hint="default"/>
      </w:rPr>
    </w:lvl>
    <w:lvl w:ilvl="5" w:tplc="DEFC198C">
      <w:start w:val="1"/>
      <w:numFmt w:val="bullet"/>
      <w:lvlText w:val=""/>
      <w:lvlJc w:val="left"/>
      <w:pPr>
        <w:ind w:left="4320" w:hanging="360"/>
      </w:pPr>
      <w:rPr>
        <w:rFonts w:ascii="Wingdings" w:hAnsi="Wingdings" w:hint="default"/>
      </w:rPr>
    </w:lvl>
    <w:lvl w:ilvl="6" w:tplc="897E2114">
      <w:start w:val="1"/>
      <w:numFmt w:val="bullet"/>
      <w:lvlText w:val=""/>
      <w:lvlJc w:val="left"/>
      <w:pPr>
        <w:ind w:left="5040" w:hanging="360"/>
      </w:pPr>
      <w:rPr>
        <w:rFonts w:ascii="Symbol" w:hAnsi="Symbol" w:hint="default"/>
      </w:rPr>
    </w:lvl>
    <w:lvl w:ilvl="7" w:tplc="5E7A08A6">
      <w:start w:val="1"/>
      <w:numFmt w:val="bullet"/>
      <w:lvlText w:val="o"/>
      <w:lvlJc w:val="left"/>
      <w:pPr>
        <w:ind w:left="5760" w:hanging="360"/>
      </w:pPr>
      <w:rPr>
        <w:rFonts w:ascii="Courier New" w:hAnsi="Courier New" w:hint="default"/>
      </w:rPr>
    </w:lvl>
    <w:lvl w:ilvl="8" w:tplc="090A43FA">
      <w:start w:val="1"/>
      <w:numFmt w:val="bullet"/>
      <w:lvlText w:val=""/>
      <w:lvlJc w:val="left"/>
      <w:pPr>
        <w:ind w:left="6480" w:hanging="360"/>
      </w:pPr>
      <w:rPr>
        <w:rFonts w:ascii="Wingdings" w:hAnsi="Wingdings" w:hint="default"/>
      </w:rPr>
    </w:lvl>
  </w:abstractNum>
  <w:abstractNum w:abstractNumId="1" w15:restartNumberingAfterBreak="0">
    <w:nsid w:val="38EC6FBD"/>
    <w:multiLevelType w:val="hybridMultilevel"/>
    <w:tmpl w:val="FFFFFFFF"/>
    <w:lvl w:ilvl="0" w:tplc="D0EC7D04">
      <w:start w:val="1"/>
      <w:numFmt w:val="bullet"/>
      <w:lvlText w:val=""/>
      <w:lvlJc w:val="left"/>
      <w:pPr>
        <w:ind w:left="720" w:hanging="360"/>
      </w:pPr>
      <w:rPr>
        <w:rFonts w:ascii="Symbol" w:hAnsi="Symbol" w:hint="default"/>
      </w:rPr>
    </w:lvl>
    <w:lvl w:ilvl="1" w:tplc="8F229BDE">
      <w:start w:val="1"/>
      <w:numFmt w:val="bullet"/>
      <w:lvlText w:val="o"/>
      <w:lvlJc w:val="left"/>
      <w:pPr>
        <w:ind w:left="1440" w:hanging="360"/>
      </w:pPr>
      <w:rPr>
        <w:rFonts w:ascii="Courier New" w:hAnsi="Courier New" w:hint="default"/>
      </w:rPr>
    </w:lvl>
    <w:lvl w:ilvl="2" w:tplc="3AD0A3A8">
      <w:start w:val="1"/>
      <w:numFmt w:val="bullet"/>
      <w:lvlText w:val=""/>
      <w:lvlJc w:val="left"/>
      <w:pPr>
        <w:ind w:left="2160" w:hanging="360"/>
      </w:pPr>
      <w:rPr>
        <w:rFonts w:ascii="Wingdings" w:hAnsi="Wingdings" w:hint="default"/>
      </w:rPr>
    </w:lvl>
    <w:lvl w:ilvl="3" w:tplc="EAFC5BE8">
      <w:start w:val="1"/>
      <w:numFmt w:val="bullet"/>
      <w:lvlText w:val=""/>
      <w:lvlJc w:val="left"/>
      <w:pPr>
        <w:ind w:left="2880" w:hanging="360"/>
      </w:pPr>
      <w:rPr>
        <w:rFonts w:ascii="Symbol" w:hAnsi="Symbol" w:hint="default"/>
      </w:rPr>
    </w:lvl>
    <w:lvl w:ilvl="4" w:tplc="55DC5468">
      <w:start w:val="1"/>
      <w:numFmt w:val="bullet"/>
      <w:lvlText w:val="o"/>
      <w:lvlJc w:val="left"/>
      <w:pPr>
        <w:ind w:left="3600" w:hanging="360"/>
      </w:pPr>
      <w:rPr>
        <w:rFonts w:ascii="Courier New" w:hAnsi="Courier New" w:hint="default"/>
      </w:rPr>
    </w:lvl>
    <w:lvl w:ilvl="5" w:tplc="8C04EA82">
      <w:start w:val="1"/>
      <w:numFmt w:val="bullet"/>
      <w:lvlText w:val=""/>
      <w:lvlJc w:val="left"/>
      <w:pPr>
        <w:ind w:left="4320" w:hanging="360"/>
      </w:pPr>
      <w:rPr>
        <w:rFonts w:ascii="Wingdings" w:hAnsi="Wingdings" w:hint="default"/>
      </w:rPr>
    </w:lvl>
    <w:lvl w:ilvl="6" w:tplc="2362E180">
      <w:start w:val="1"/>
      <w:numFmt w:val="bullet"/>
      <w:lvlText w:val=""/>
      <w:lvlJc w:val="left"/>
      <w:pPr>
        <w:ind w:left="5040" w:hanging="360"/>
      </w:pPr>
      <w:rPr>
        <w:rFonts w:ascii="Symbol" w:hAnsi="Symbol" w:hint="default"/>
      </w:rPr>
    </w:lvl>
    <w:lvl w:ilvl="7" w:tplc="771CF5B2">
      <w:start w:val="1"/>
      <w:numFmt w:val="bullet"/>
      <w:lvlText w:val="o"/>
      <w:lvlJc w:val="left"/>
      <w:pPr>
        <w:ind w:left="5760" w:hanging="360"/>
      </w:pPr>
      <w:rPr>
        <w:rFonts w:ascii="Courier New" w:hAnsi="Courier New" w:hint="default"/>
      </w:rPr>
    </w:lvl>
    <w:lvl w:ilvl="8" w:tplc="72E08926">
      <w:start w:val="1"/>
      <w:numFmt w:val="bullet"/>
      <w:lvlText w:val=""/>
      <w:lvlJc w:val="left"/>
      <w:pPr>
        <w:ind w:left="6480" w:hanging="360"/>
      </w:pPr>
      <w:rPr>
        <w:rFonts w:ascii="Wingdings" w:hAnsi="Wingdings" w:hint="default"/>
      </w:rPr>
    </w:lvl>
  </w:abstractNum>
  <w:abstractNum w:abstractNumId="2" w15:restartNumberingAfterBreak="0">
    <w:nsid w:val="60C245D4"/>
    <w:multiLevelType w:val="hybridMultilevel"/>
    <w:tmpl w:val="312C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53C8D"/>
    <w:multiLevelType w:val="hybridMultilevel"/>
    <w:tmpl w:val="6E760670"/>
    <w:lvl w:ilvl="0" w:tplc="6220DCEE">
      <w:start w:val="1"/>
      <w:numFmt w:val="bullet"/>
      <w:lvlText w:val=""/>
      <w:lvlJc w:val="left"/>
      <w:pPr>
        <w:ind w:left="720" w:hanging="360"/>
      </w:pPr>
      <w:rPr>
        <w:rFonts w:ascii="Symbol" w:hAnsi="Symbol" w:hint="default"/>
      </w:rPr>
    </w:lvl>
    <w:lvl w:ilvl="1" w:tplc="54CEEDC6">
      <w:start w:val="1"/>
      <w:numFmt w:val="bullet"/>
      <w:lvlText w:val="o"/>
      <w:lvlJc w:val="left"/>
      <w:pPr>
        <w:ind w:left="1440" w:hanging="360"/>
      </w:pPr>
      <w:rPr>
        <w:rFonts w:ascii="Courier New" w:hAnsi="Courier New" w:hint="default"/>
      </w:rPr>
    </w:lvl>
    <w:lvl w:ilvl="2" w:tplc="6A0A86F0">
      <w:start w:val="1"/>
      <w:numFmt w:val="bullet"/>
      <w:lvlText w:val=""/>
      <w:lvlJc w:val="left"/>
      <w:pPr>
        <w:ind w:left="2160" w:hanging="360"/>
      </w:pPr>
      <w:rPr>
        <w:rFonts w:ascii="Wingdings" w:hAnsi="Wingdings" w:hint="default"/>
      </w:rPr>
    </w:lvl>
    <w:lvl w:ilvl="3" w:tplc="3E324D3E">
      <w:start w:val="1"/>
      <w:numFmt w:val="bullet"/>
      <w:lvlText w:val=""/>
      <w:lvlJc w:val="left"/>
      <w:pPr>
        <w:ind w:left="2880" w:hanging="360"/>
      </w:pPr>
      <w:rPr>
        <w:rFonts w:ascii="Symbol" w:hAnsi="Symbol" w:hint="default"/>
      </w:rPr>
    </w:lvl>
    <w:lvl w:ilvl="4" w:tplc="B01C8D8E">
      <w:start w:val="1"/>
      <w:numFmt w:val="bullet"/>
      <w:lvlText w:val="o"/>
      <w:lvlJc w:val="left"/>
      <w:pPr>
        <w:ind w:left="3600" w:hanging="360"/>
      </w:pPr>
      <w:rPr>
        <w:rFonts w:ascii="Courier New" w:hAnsi="Courier New" w:hint="default"/>
      </w:rPr>
    </w:lvl>
    <w:lvl w:ilvl="5" w:tplc="EC38D2C2">
      <w:start w:val="1"/>
      <w:numFmt w:val="bullet"/>
      <w:lvlText w:val=""/>
      <w:lvlJc w:val="left"/>
      <w:pPr>
        <w:ind w:left="4320" w:hanging="360"/>
      </w:pPr>
      <w:rPr>
        <w:rFonts w:ascii="Wingdings" w:hAnsi="Wingdings" w:hint="default"/>
      </w:rPr>
    </w:lvl>
    <w:lvl w:ilvl="6" w:tplc="FF9EEFCE">
      <w:start w:val="1"/>
      <w:numFmt w:val="bullet"/>
      <w:lvlText w:val=""/>
      <w:lvlJc w:val="left"/>
      <w:pPr>
        <w:ind w:left="5040" w:hanging="360"/>
      </w:pPr>
      <w:rPr>
        <w:rFonts w:ascii="Symbol" w:hAnsi="Symbol" w:hint="default"/>
      </w:rPr>
    </w:lvl>
    <w:lvl w:ilvl="7" w:tplc="49EC6CAA">
      <w:start w:val="1"/>
      <w:numFmt w:val="bullet"/>
      <w:lvlText w:val="o"/>
      <w:lvlJc w:val="left"/>
      <w:pPr>
        <w:ind w:left="5760" w:hanging="360"/>
      </w:pPr>
      <w:rPr>
        <w:rFonts w:ascii="Courier New" w:hAnsi="Courier New" w:hint="default"/>
      </w:rPr>
    </w:lvl>
    <w:lvl w:ilvl="8" w:tplc="28C8CEBC">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A3DBD0"/>
    <w:rsid w:val="000152B8"/>
    <w:rsid w:val="00023606"/>
    <w:rsid w:val="00027890"/>
    <w:rsid w:val="00035A11"/>
    <w:rsid w:val="000642E0"/>
    <w:rsid w:val="00094179"/>
    <w:rsid w:val="001103A6"/>
    <w:rsid w:val="00112B9F"/>
    <w:rsid w:val="00125772"/>
    <w:rsid w:val="00162975"/>
    <w:rsid w:val="001763AB"/>
    <w:rsid w:val="001D6807"/>
    <w:rsid w:val="00226DC9"/>
    <w:rsid w:val="00227D50"/>
    <w:rsid w:val="00251DE1"/>
    <w:rsid w:val="00253D80"/>
    <w:rsid w:val="00272FCA"/>
    <w:rsid w:val="0028742A"/>
    <w:rsid w:val="002A08E4"/>
    <w:rsid w:val="002B1D12"/>
    <w:rsid w:val="002B4FAA"/>
    <w:rsid w:val="002C1B45"/>
    <w:rsid w:val="002C418A"/>
    <w:rsid w:val="003044B1"/>
    <w:rsid w:val="003175A5"/>
    <w:rsid w:val="003400E5"/>
    <w:rsid w:val="003611AB"/>
    <w:rsid w:val="003A3064"/>
    <w:rsid w:val="003A67AA"/>
    <w:rsid w:val="003D6407"/>
    <w:rsid w:val="003D7510"/>
    <w:rsid w:val="003F36DC"/>
    <w:rsid w:val="0042159A"/>
    <w:rsid w:val="004230FE"/>
    <w:rsid w:val="00461439"/>
    <w:rsid w:val="00463F1B"/>
    <w:rsid w:val="00466FDC"/>
    <w:rsid w:val="004710C0"/>
    <w:rsid w:val="00474D8E"/>
    <w:rsid w:val="00483EC6"/>
    <w:rsid w:val="004B671D"/>
    <w:rsid w:val="004F7D7D"/>
    <w:rsid w:val="0050273D"/>
    <w:rsid w:val="005354E7"/>
    <w:rsid w:val="00535B5E"/>
    <w:rsid w:val="00544269"/>
    <w:rsid w:val="005F3716"/>
    <w:rsid w:val="00600183"/>
    <w:rsid w:val="00605021"/>
    <w:rsid w:val="00616124"/>
    <w:rsid w:val="0064796A"/>
    <w:rsid w:val="0065512C"/>
    <w:rsid w:val="00656E93"/>
    <w:rsid w:val="006826A7"/>
    <w:rsid w:val="006A497F"/>
    <w:rsid w:val="006C099B"/>
    <w:rsid w:val="006D5B3E"/>
    <w:rsid w:val="006E7584"/>
    <w:rsid w:val="00745357"/>
    <w:rsid w:val="00746CE7"/>
    <w:rsid w:val="00751D01"/>
    <w:rsid w:val="00753203"/>
    <w:rsid w:val="007763DE"/>
    <w:rsid w:val="00783DF5"/>
    <w:rsid w:val="007A2AA8"/>
    <w:rsid w:val="00802A37"/>
    <w:rsid w:val="008130E8"/>
    <w:rsid w:val="0082015B"/>
    <w:rsid w:val="008301B3"/>
    <w:rsid w:val="00831E53"/>
    <w:rsid w:val="00876E6D"/>
    <w:rsid w:val="0089062C"/>
    <w:rsid w:val="00894B61"/>
    <w:rsid w:val="008C200C"/>
    <w:rsid w:val="008E0EE5"/>
    <w:rsid w:val="008E3A86"/>
    <w:rsid w:val="00902993"/>
    <w:rsid w:val="009033FE"/>
    <w:rsid w:val="0093065B"/>
    <w:rsid w:val="009454E4"/>
    <w:rsid w:val="00945558"/>
    <w:rsid w:val="009577CB"/>
    <w:rsid w:val="00996DF2"/>
    <w:rsid w:val="009C3565"/>
    <w:rsid w:val="009C6454"/>
    <w:rsid w:val="009E572F"/>
    <w:rsid w:val="009F16AD"/>
    <w:rsid w:val="00A423DF"/>
    <w:rsid w:val="00A531E4"/>
    <w:rsid w:val="00AC692E"/>
    <w:rsid w:val="00AD2CD3"/>
    <w:rsid w:val="00AE0ECA"/>
    <w:rsid w:val="00AF5FB7"/>
    <w:rsid w:val="00B02906"/>
    <w:rsid w:val="00B13722"/>
    <w:rsid w:val="00B62440"/>
    <w:rsid w:val="00B62953"/>
    <w:rsid w:val="00B6433C"/>
    <w:rsid w:val="00B97023"/>
    <w:rsid w:val="00BB2670"/>
    <w:rsid w:val="00BD6F8D"/>
    <w:rsid w:val="00BF63C6"/>
    <w:rsid w:val="00BF713F"/>
    <w:rsid w:val="00C05208"/>
    <w:rsid w:val="00C10D04"/>
    <w:rsid w:val="00C2026E"/>
    <w:rsid w:val="00C34A2C"/>
    <w:rsid w:val="00C36A97"/>
    <w:rsid w:val="00C9032C"/>
    <w:rsid w:val="00CB00A2"/>
    <w:rsid w:val="00D37B65"/>
    <w:rsid w:val="00D6297D"/>
    <w:rsid w:val="00D70416"/>
    <w:rsid w:val="00D801E1"/>
    <w:rsid w:val="00DF118F"/>
    <w:rsid w:val="00DF37AA"/>
    <w:rsid w:val="00E01215"/>
    <w:rsid w:val="00E6417E"/>
    <w:rsid w:val="00E87F38"/>
    <w:rsid w:val="00EA6A23"/>
    <w:rsid w:val="00EE4134"/>
    <w:rsid w:val="00EE639A"/>
    <w:rsid w:val="00EE7C0E"/>
    <w:rsid w:val="00F12E57"/>
    <w:rsid w:val="00F240FA"/>
    <w:rsid w:val="00F3260F"/>
    <w:rsid w:val="00F84F0B"/>
    <w:rsid w:val="0A0F9EBB"/>
    <w:rsid w:val="0C69EB3C"/>
    <w:rsid w:val="32AF8130"/>
    <w:rsid w:val="40D7FE8C"/>
    <w:rsid w:val="455FD055"/>
    <w:rsid w:val="618C59C9"/>
    <w:rsid w:val="64A3DBD0"/>
    <w:rsid w:val="72FF0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FE8C"/>
  <w15:chartTrackingRefBased/>
  <w15:docId w15:val="{CDC34A0C-D8A2-4BA7-8D72-5252EE00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05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208"/>
    <w:rPr>
      <w:rFonts w:ascii="Segoe UI" w:hAnsi="Segoe UI" w:cs="Segoe UI"/>
      <w:sz w:val="18"/>
      <w:szCs w:val="18"/>
    </w:rPr>
  </w:style>
  <w:style w:type="character" w:styleId="CommentReference">
    <w:name w:val="annotation reference"/>
    <w:basedOn w:val="DefaultParagraphFont"/>
    <w:uiPriority w:val="99"/>
    <w:semiHidden/>
    <w:unhideWhenUsed/>
    <w:rsid w:val="0082015B"/>
    <w:rPr>
      <w:sz w:val="16"/>
      <w:szCs w:val="16"/>
    </w:rPr>
  </w:style>
  <w:style w:type="paragraph" w:styleId="CommentText">
    <w:name w:val="annotation text"/>
    <w:basedOn w:val="Normal"/>
    <w:link w:val="CommentTextChar"/>
    <w:uiPriority w:val="99"/>
    <w:semiHidden/>
    <w:unhideWhenUsed/>
    <w:rsid w:val="0082015B"/>
    <w:pPr>
      <w:spacing w:line="240" w:lineRule="auto"/>
    </w:pPr>
    <w:rPr>
      <w:sz w:val="20"/>
      <w:szCs w:val="20"/>
    </w:rPr>
  </w:style>
  <w:style w:type="character" w:customStyle="1" w:styleId="CommentTextChar">
    <w:name w:val="Comment Text Char"/>
    <w:basedOn w:val="DefaultParagraphFont"/>
    <w:link w:val="CommentText"/>
    <w:uiPriority w:val="99"/>
    <w:semiHidden/>
    <w:rsid w:val="0082015B"/>
    <w:rPr>
      <w:sz w:val="20"/>
      <w:szCs w:val="20"/>
    </w:rPr>
  </w:style>
  <w:style w:type="paragraph" w:styleId="CommentSubject">
    <w:name w:val="annotation subject"/>
    <w:basedOn w:val="CommentText"/>
    <w:next w:val="CommentText"/>
    <w:link w:val="CommentSubjectChar"/>
    <w:uiPriority w:val="99"/>
    <w:semiHidden/>
    <w:unhideWhenUsed/>
    <w:rsid w:val="0082015B"/>
    <w:rPr>
      <w:b/>
      <w:bCs/>
    </w:rPr>
  </w:style>
  <w:style w:type="character" w:customStyle="1" w:styleId="CommentSubjectChar">
    <w:name w:val="Comment Subject Char"/>
    <w:basedOn w:val="CommentTextChar"/>
    <w:link w:val="CommentSubject"/>
    <w:uiPriority w:val="99"/>
    <w:semiHidden/>
    <w:rsid w:val="00820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iveplacespow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england.org/facilities-planning/planning-for-sport/planning-applications/playing-field-land/" TargetMode="External"/><Relationship Id="rId5" Type="http://schemas.openxmlformats.org/officeDocument/2006/relationships/numbering" Target="numbering.xml"/><Relationship Id="rId10" Type="http://schemas.openxmlformats.org/officeDocument/2006/relationships/hyperlink" Target="mailto:jonathan.jones@sportenglan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03ace6-9167-471c-a913-3b684ce1df92">
      <UserInfo>
        <DisplayName>Zoe Hughes</DisplayName>
        <AccountId>329</AccountId>
        <AccountType/>
      </UserInfo>
      <UserInfo>
        <DisplayName>Ochuko Adekoya</DisplayName>
        <AccountId>19</AccountId>
        <AccountType/>
      </UserInfo>
      <UserInfo>
        <DisplayName>Philip Jones</DisplayName>
        <AccountId>34</AccountId>
        <AccountType/>
      </UserInfo>
      <UserInfo>
        <DisplayName>Simon Osborn</DisplayName>
        <AccountId>30</AccountId>
        <AccountType/>
      </UserInfo>
      <UserInfo>
        <DisplayName>Yolanda Martin</DisplayName>
        <AccountId>535</AccountId>
        <AccountType/>
      </UserInfo>
      <UserInfo>
        <DisplayName>Helen Cattle</DisplayName>
        <AccountId>625</AccountId>
        <AccountType/>
      </UserInfo>
      <UserInfo>
        <DisplayName>Nick Evans</DisplayName>
        <AccountId>197</AccountId>
        <AccountType/>
      </UserInfo>
      <UserInfo>
        <DisplayName>Ali Donnelly</DisplayName>
        <AccountId>659</AccountId>
        <AccountType/>
      </UserInfo>
      <UserInfo>
        <DisplayName>Jo Sayer</DisplayName>
        <AccountId>21</AccountId>
        <AccountType/>
      </UserInfo>
      <UserInfo>
        <DisplayName>Joel Cohen</DisplayName>
        <AccountId>52</AccountId>
        <AccountType/>
      </UserInfo>
      <UserInfo>
        <DisplayName>Lisa Watch</DisplayName>
        <AccountId>203</AccountId>
        <AccountType/>
      </UserInfo>
      <UserInfo>
        <DisplayName>Ben Jessup</DisplayName>
        <AccountId>563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EDDA5F2599642ADD2687E84C827A1" ma:contentTypeVersion="10" ma:contentTypeDescription="Create a new document." ma:contentTypeScope="" ma:versionID="37438851a722836c92bde38d68800307">
  <xsd:schema xmlns:xsd="http://www.w3.org/2001/XMLSchema" xmlns:xs="http://www.w3.org/2001/XMLSchema" xmlns:p="http://schemas.microsoft.com/office/2006/metadata/properties" xmlns:ns2="d041d3bd-6cd2-4713-9ebb-5a58152f2186" xmlns:ns3="e203ace6-9167-471c-a913-3b684ce1df92" targetNamespace="http://schemas.microsoft.com/office/2006/metadata/properties" ma:root="true" ma:fieldsID="1ec48bafc7d8c302bdc9912e995f7c52" ns2:_="" ns3:_="">
    <xsd:import namespace="d041d3bd-6cd2-4713-9ebb-5a58152f2186"/>
    <xsd:import namespace="e203ace6-9167-471c-a913-3b684ce1df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1d3bd-6cd2-4713-9ebb-5a58152f2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3ace6-9167-471c-a913-3b684ce1df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A14A-44AB-4B52-A5BA-C88926649211}">
  <ds:schemaRefs>
    <ds:schemaRef ds:uri="http://schemas.microsoft.com/office/2006/metadata/properties"/>
    <ds:schemaRef ds:uri="http://schemas.microsoft.com/office/infopath/2007/PartnerControls"/>
    <ds:schemaRef ds:uri="e203ace6-9167-471c-a913-3b684ce1df92"/>
  </ds:schemaRefs>
</ds:datastoreItem>
</file>

<file path=customXml/itemProps2.xml><?xml version="1.0" encoding="utf-8"?>
<ds:datastoreItem xmlns:ds="http://schemas.openxmlformats.org/officeDocument/2006/customXml" ds:itemID="{D5F66AFA-00E4-4035-B93C-98B5822D3FA6}">
  <ds:schemaRefs>
    <ds:schemaRef ds:uri="http://schemas.microsoft.com/sharepoint/v3/contenttype/forms"/>
  </ds:schemaRefs>
</ds:datastoreItem>
</file>

<file path=customXml/itemProps3.xml><?xml version="1.0" encoding="utf-8"?>
<ds:datastoreItem xmlns:ds="http://schemas.openxmlformats.org/officeDocument/2006/customXml" ds:itemID="{CA0A769A-EF93-4660-B2B4-4C149749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1d3bd-6cd2-4713-9ebb-5a58152f2186"/>
    <ds:schemaRef ds:uri="e203ace6-9167-471c-a913-3b684ce1d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F5DBF-6EA4-4002-88F4-13859900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Jones</dc:creator>
  <cp:keywords/>
  <dc:description/>
  <cp:lastModifiedBy>Jo Sayer</cp:lastModifiedBy>
  <cp:revision>51</cp:revision>
  <dcterms:created xsi:type="dcterms:W3CDTF">2019-12-19T03:42:00Z</dcterms:created>
  <dcterms:modified xsi:type="dcterms:W3CDTF">2020-01-31T15:41:00Z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0x010100ECAEDDA5F2599642ADD2687E84C827A1</vt:lpwstr>
  </property>
</Properties>
</file>